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0271" w14:textId="198E00A4" w:rsidR="002244FE" w:rsidRDefault="002244FE" w:rsidP="002244FE">
      <w:pPr>
        <w:pStyle w:val="Heading1"/>
      </w:pPr>
      <w:r>
        <w:t>Alabama</w:t>
      </w:r>
    </w:p>
    <w:p w14:paraId="77BB5330" w14:textId="687360CE" w:rsidR="002244FE" w:rsidRDefault="002244FE" w:rsidP="002244FE"/>
    <w:p w14:paraId="2D55AF28" w14:textId="72758FF6" w:rsidR="002244FE" w:rsidRDefault="002244FE" w:rsidP="002244FE">
      <w:pPr>
        <w:pStyle w:val="Heading2"/>
      </w:pPr>
      <w:r>
        <w:t>Legal Disclaimer</w:t>
      </w:r>
    </w:p>
    <w:p w14:paraId="2320B5F9" w14:textId="6B557C61" w:rsidR="002244FE" w:rsidRDefault="002244FE" w:rsidP="002244FE">
      <w:r w:rsidRPr="002244FE">
        <w:t>Advocates for Service Animal Partners provides this material for informational purposes only. Material contained here is not legal advice. If you need legal advice, please contact an attorney licensed to practice law in your state.</w:t>
      </w:r>
    </w:p>
    <w:p w14:paraId="49918FAC" w14:textId="77777777" w:rsidR="002244FE" w:rsidRPr="002244FE" w:rsidRDefault="002244FE" w:rsidP="002244FE"/>
    <w:p w14:paraId="59812320" w14:textId="77777777" w:rsidR="002244FE" w:rsidRDefault="00010936" w:rsidP="002244FE">
      <w:pPr>
        <w:pStyle w:val="Heading2"/>
        <w:rPr>
          <w:rStyle w:val="Strong"/>
          <w:rFonts w:ascii="Arial" w:hAnsi="Arial" w:cs="Arial"/>
          <w:color w:val="000000"/>
        </w:rPr>
      </w:pPr>
      <w:r>
        <w:rPr>
          <w:rStyle w:val="Strong"/>
          <w:rFonts w:ascii="Arial" w:hAnsi="Arial" w:cs="Arial"/>
          <w:color w:val="000000"/>
        </w:rPr>
        <w:t>Summary</w:t>
      </w:r>
    </w:p>
    <w:p w14:paraId="2B78230A" w14:textId="60222938" w:rsidR="0014085F" w:rsidRDefault="00010936">
      <w:pPr>
        <w:rPr>
          <w:rFonts w:ascii="Arial" w:hAnsi="Arial" w:cs="Arial"/>
          <w:color w:val="000000"/>
          <w:shd w:val="clear" w:color="auto" w:fill="EEEEEE"/>
        </w:rPr>
      </w:pPr>
      <w:r>
        <w:rPr>
          <w:rFonts w:ascii="Arial" w:hAnsi="Arial" w:cs="Arial"/>
          <w:color w:val="000000"/>
          <w:shd w:val="clear" w:color="auto" w:fill="EEEEEE"/>
        </w:rPr>
        <w:t> The following statutes comprise</w:t>
      </w:r>
      <w:r w:rsidR="00C0350E">
        <w:rPr>
          <w:rFonts w:ascii="Arial" w:hAnsi="Arial" w:cs="Arial"/>
          <w:color w:val="000000"/>
          <w:shd w:val="clear" w:color="auto" w:fill="EEEEEE"/>
        </w:rPr>
        <w:t xml:space="preserve"> Alabama’s</w:t>
      </w:r>
      <w:r>
        <w:rPr>
          <w:rFonts w:ascii="Arial" w:hAnsi="Arial" w:cs="Arial"/>
          <w:color w:val="000000"/>
          <w:shd w:val="clear" w:color="auto" w:fill="EEEEEE"/>
        </w:rPr>
        <w:t xml:space="preserve"> relevant service animal, assistance animal, and guide dog laws.</w:t>
      </w:r>
      <w:r w:rsidR="00C0350E">
        <w:rPr>
          <w:rFonts w:ascii="Arial" w:hAnsi="Arial" w:cs="Arial"/>
          <w:color w:val="000000"/>
          <w:shd w:val="clear" w:color="auto" w:fill="EEEEEE"/>
        </w:rPr>
        <w:t xml:space="preserve"> </w:t>
      </w:r>
      <w:r w:rsidR="00C0350E">
        <w:t>These statutes provide criminal penalties for discriminating against a disabled individual accompanied by a service animal. These laws also provide graduated criminal penalties for interfering with, injuring, or killing a service animal</w:t>
      </w:r>
    </w:p>
    <w:p w14:paraId="05F35C76" w14:textId="77777777" w:rsidR="00C0350E" w:rsidRDefault="00C0350E"/>
    <w:p w14:paraId="12969BF3" w14:textId="77777777" w:rsidR="00010936" w:rsidRDefault="00010936" w:rsidP="002244FE">
      <w:pPr>
        <w:pStyle w:val="Heading3"/>
        <w:rPr>
          <w:rFonts w:ascii="Arial" w:hAnsi="Arial" w:cs="Arial"/>
          <w:color w:val="000000"/>
        </w:rPr>
      </w:pPr>
      <w:r w:rsidRPr="002244FE">
        <w:rPr>
          <w:rStyle w:val="Heading3Char"/>
        </w:rPr>
        <w:t>§ 3-1-7. Refusal to permit guide dog to accompany blind person into place of public accommodation</w:t>
      </w:r>
      <w:r>
        <w:rPr>
          <w:rStyle w:val="Strong"/>
          <w:rFonts w:ascii="Arial" w:hAnsi="Arial" w:cs="Arial"/>
          <w:color w:val="000000"/>
        </w:rPr>
        <w:t>, etc.</w:t>
      </w:r>
    </w:p>
    <w:p w14:paraId="36E96449" w14:textId="77777777" w:rsidR="00010936" w:rsidRDefault="00010936" w:rsidP="00010936">
      <w:pPr>
        <w:pStyle w:val="NormalWeb"/>
        <w:spacing w:before="0" w:beforeAutospacing="0" w:after="264" w:afterAutospacing="0"/>
        <w:rPr>
          <w:rFonts w:ascii="Arial" w:hAnsi="Arial" w:cs="Arial"/>
          <w:color w:val="000000"/>
        </w:rPr>
      </w:pPr>
      <w:r>
        <w:rPr>
          <w:rFonts w:ascii="Arial" w:hAnsi="Arial" w:cs="Arial"/>
          <w:color w:val="000000"/>
        </w:rPr>
        <w:t>No owner, lessee, proprietor, manager, superintendent, agent, or employee of any place of public accommodation, amusement or recreation, including, but not limited to, any inn, hotel, restaurant, eating establishment, barbershop, billiard parlor, store, public conveyance, theater, motion-picture house, public educational institution, or elevator shall refuse to permit a guide dog to accompany a blind person entering the place or making use of the accommodations available when the blind person is being led by the guide dog; if the guide dog is wearing a harness; and the blind person presents for inspection credentials issued by an accredited school for training guide dogs or the dog is being trained by a person employed by an accredited school for training guide dogs. Any person who violates this section shall be guilty of a misdemeanor and, upon conviction shall be fined an amount not to exceed fifty dollars ($50).</w:t>
      </w:r>
    </w:p>
    <w:p w14:paraId="32B92866" w14:textId="77777777" w:rsidR="00010936" w:rsidRDefault="00010936" w:rsidP="00010936">
      <w:pPr>
        <w:pStyle w:val="NormalWeb"/>
        <w:spacing w:before="0" w:beforeAutospacing="0" w:after="264" w:afterAutospacing="0"/>
        <w:rPr>
          <w:rFonts w:ascii="Arial" w:hAnsi="Arial" w:cs="Arial"/>
          <w:color w:val="000000"/>
        </w:rPr>
      </w:pPr>
      <w:r>
        <w:rPr>
          <w:rFonts w:ascii="Arial" w:hAnsi="Arial" w:cs="Arial"/>
          <w:color w:val="000000"/>
        </w:rPr>
        <w:t>(Acts 1967, No. 518, p. 1242; Act 99-698, 2nd Sp. Sess., p. 207, § 1.)</w:t>
      </w:r>
    </w:p>
    <w:p w14:paraId="1900900A" w14:textId="044FAFC5" w:rsidR="00010936" w:rsidRDefault="00010936"/>
    <w:p w14:paraId="0016BC76" w14:textId="0348AE92" w:rsidR="00010936" w:rsidRDefault="00010936"/>
    <w:p w14:paraId="76778660" w14:textId="642ED9A8" w:rsidR="002244FE" w:rsidRDefault="00894F6C" w:rsidP="002244FE">
      <w:pPr>
        <w:pStyle w:val="Heading2"/>
        <w:rPr>
          <w:rStyle w:val="Heading3Char"/>
        </w:rPr>
      </w:pPr>
      <w:r w:rsidRPr="00F905D8">
        <w:rPr>
          <w:rStyle w:val="Heading2Char"/>
        </w:rPr>
        <w:t>Title 13a. Criminal Code. Chapter 11. Offenses Against Order and Safety. Article 10a. Service Dogs.</w:t>
      </w:r>
      <w:bookmarkStart w:id="0" w:name="s13A_11_230"/>
      <w:bookmarkEnd w:id="0"/>
      <w:r w:rsidR="002244FE" w:rsidRPr="002244FE">
        <w:rPr>
          <w:rStyle w:val="Heading3Char"/>
        </w:rPr>
        <w:t xml:space="preserve"> </w:t>
      </w:r>
    </w:p>
    <w:p w14:paraId="01F0A1BB" w14:textId="22E641D0" w:rsidR="00894F6C" w:rsidRPr="002244FE" w:rsidRDefault="00894F6C" w:rsidP="002244FE">
      <w:pPr>
        <w:pStyle w:val="Heading3"/>
        <w:rPr>
          <w:rStyle w:val="Heading3Char"/>
        </w:rPr>
      </w:pPr>
      <w:r w:rsidRPr="002244FE">
        <w:rPr>
          <w:rStyle w:val="Heading3Char"/>
        </w:rPr>
        <w:t>§ 13A-11-230. Purpose.</w:t>
      </w:r>
    </w:p>
    <w:p w14:paraId="0779240E"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It is the policy of this state to recognize the special role and value of service dogs, not only in the lives of those persons who use them but also in society at large, and to encourage the use of service dogs by persons with disabilities and to recognize that those persons have a right to use service dogs without any interference with or injury to the service dog.</w:t>
      </w:r>
    </w:p>
    <w:p w14:paraId="4D68EB81" w14:textId="5D07D568"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lastRenderedPageBreak/>
        <w:t>Credits</w:t>
      </w:r>
      <w:r>
        <w:rPr>
          <w:rFonts w:ascii="Arial" w:hAnsi="Arial" w:cs="Arial"/>
          <w:color w:val="000000"/>
        </w:rPr>
        <w:br/>
        <w:t>(Act 2016-132, p. 312, § 1.)</w:t>
      </w:r>
    </w:p>
    <w:p w14:paraId="1092E7B4" w14:textId="77777777" w:rsidR="0014085F" w:rsidRDefault="0014085F" w:rsidP="00894F6C">
      <w:pPr>
        <w:pStyle w:val="NormalWeb"/>
        <w:spacing w:before="0" w:beforeAutospacing="0" w:after="264" w:afterAutospacing="0"/>
        <w:rPr>
          <w:rFonts w:ascii="Arial" w:hAnsi="Arial" w:cs="Arial"/>
          <w:color w:val="000000"/>
        </w:rPr>
      </w:pPr>
    </w:p>
    <w:p w14:paraId="4D1F8A19"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 </w:t>
      </w:r>
    </w:p>
    <w:p w14:paraId="4E01AE42" w14:textId="5233FC1E" w:rsidR="00894F6C" w:rsidRDefault="00894F6C" w:rsidP="002244FE">
      <w:pPr>
        <w:pStyle w:val="Heading3"/>
      </w:pPr>
      <w:bookmarkStart w:id="1" w:name="s13A_11_231"/>
      <w:bookmarkEnd w:id="1"/>
      <w:r>
        <w:rPr>
          <w:rStyle w:val="Strong"/>
          <w:rFonts w:ascii="Arial" w:hAnsi="Arial" w:cs="Arial"/>
          <w:color w:val="000000"/>
        </w:rPr>
        <w:t>§ 13A-11-231. Definitions.</w:t>
      </w:r>
    </w:p>
    <w:p w14:paraId="3186F743"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For the purposes of this article, the following terms have the following meanings:</w:t>
      </w:r>
    </w:p>
    <w:p w14:paraId="21C8A4A7"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(1) Harass. To engage in any conduct directed toward a service dog or handler that is likely to impede or interfere with the performance of a service dog in its duties or places the health and safety of the service dog or its handler in jeopardy. Such conduct includes actions which distract, obstruct, or intimidate the service dog, such as taunting, teasing, or striking.</w:t>
      </w:r>
    </w:p>
    <w:p w14:paraId="29614FF2"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(2) Injury. Physical or emotional injury to the service dog.</w:t>
      </w:r>
    </w:p>
    <w:p w14:paraId="1544B003"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(3) Notice. An actual verbal or other communication warning that the behavior of the person or the dog of the person is harassing toward the performance of a service dog in its duty or endangering the health and safety of the service dog.</w:t>
      </w:r>
    </w:p>
    <w:p w14:paraId="0721264E"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(4) Service dog. A dog that has been individually trained for the purpose of assisting or accommodating a physician-diagnosed physical or mental disability or medical condition of a person as that term is used in the federal Americans with Disabilities Act. Service dogs include, but are not limited to, guide or leader dogs for persons who are blind; dogs that assist persons with physical disabilities by providing balance support, pulling a wheelchair, or performing other tasks; dogs that provide hearing assistance by alerting individuals who are deaf to specific sounds; and dogs who alert persons to an impending potential medical crisis. The term includes a therapy dog.</w:t>
      </w:r>
    </w:p>
    <w:p w14:paraId="1DC72F31"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(5) Therapy dog. A trained emotional support dog that has been tested and registered by a nonprofit national therapy dog organization that sets standards and requirements for the health, welfare, task work, and oversight of therapy dogs and their handlers. The term therapy dog includes a dog trained to visit and provide emotional support to children, the sick and disabled, the aged, and victims in the court system. A registered therapy dog is trained for public access in facilities including, but not limited to, libraries, nursing homes, hospitals, schools, hospice, courthouse facilities, funeral homes, disaster areas, and homes where visits are needed to aid in health care and emotional support. A registered therapy dog is covered under this article from the time the dog leaves its home until the time it returns while in the performance of its duties as defined herein. The handler of a registered therapy dog shall be a member in good standing of a national therapy dog organization and be clearly identified with an organization and have authorized credentials.</w:t>
      </w:r>
    </w:p>
    <w:p w14:paraId="7D6A2EC2"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(6) Value. The value of the service dog to the service dog user as demonstrated by any of the following elements:</w:t>
      </w:r>
    </w:p>
    <w:p w14:paraId="6D90BF03"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lastRenderedPageBreak/>
        <w:t>a. Cost of the service dog.</w:t>
      </w:r>
    </w:p>
    <w:p w14:paraId="64FCBDB7"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b. Replacement and training or retraining expenses for the service dog and the user.</w:t>
      </w:r>
    </w:p>
    <w:p w14:paraId="4F06F769"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c. Veterinary and other medical and boarding expenses for the service dog during a period of treatment for injury.</w:t>
      </w:r>
    </w:p>
    <w:p w14:paraId="594E607E"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d. Lost wages or income incurred by the service dog user during any period the user is without the services of the service dog.</w:t>
      </w:r>
    </w:p>
    <w:p w14:paraId="2ED8AA73"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e. Any additional expenses incurred by the service dog user directly because of the loss of the use of the service dog.</w:t>
      </w:r>
    </w:p>
    <w:p w14:paraId="490FCE1A"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(Act 2016-132, p. 312, § 2; Act 2017-412, § 1.)</w:t>
      </w:r>
    </w:p>
    <w:p w14:paraId="6ECD822C" w14:textId="77777777" w:rsidR="0014085F" w:rsidRDefault="0014085F" w:rsidP="00894F6C">
      <w:pPr>
        <w:pStyle w:val="NormalWeb"/>
        <w:spacing w:before="0" w:beforeAutospacing="0" w:after="264" w:afterAutospacing="0"/>
        <w:rPr>
          <w:rFonts w:ascii="Arial" w:hAnsi="Arial" w:cs="Arial"/>
          <w:color w:val="000000"/>
        </w:rPr>
      </w:pPr>
    </w:p>
    <w:p w14:paraId="7E628A7E" w14:textId="2F306633"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 </w:t>
      </w:r>
    </w:p>
    <w:p w14:paraId="2567F5D1" w14:textId="77777777" w:rsidR="00894F6C" w:rsidRDefault="00894F6C" w:rsidP="002244FE">
      <w:pPr>
        <w:pStyle w:val="Heading3"/>
      </w:pPr>
      <w:bookmarkStart w:id="2" w:name="s13A_11_232"/>
      <w:bookmarkEnd w:id="2"/>
      <w:r>
        <w:rPr>
          <w:rStyle w:val="Strong"/>
          <w:rFonts w:ascii="Arial" w:hAnsi="Arial" w:cs="Arial"/>
          <w:color w:val="000000"/>
        </w:rPr>
        <w:t>§ 13A-11-232. Harassment of service dog.</w:t>
      </w:r>
    </w:p>
    <w:p w14:paraId="204E1816"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(a) It is unlawful for a person who has received notice that his or her behavior is harassing to a dog the person knows or has reason to believe is a service dog to continue that behavior with malice or reckless disregard.</w:t>
      </w:r>
    </w:p>
    <w:p w14:paraId="6EFED091"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(b) It is unlawful for a person with reckless disregard to allow his or her dog that is not contained by a fence, a leash, or other containment system to harass a service dog.</w:t>
      </w:r>
    </w:p>
    <w:p w14:paraId="40943CF1"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(c) A person who violates subsection (a) or (b) is guilty of a Class C misdemeanor.</w:t>
      </w:r>
    </w:p>
    <w:p w14:paraId="11F2C38B"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(Act 2016-132, p. 312, § 3.)</w:t>
      </w:r>
    </w:p>
    <w:p w14:paraId="294464BE"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 </w:t>
      </w:r>
    </w:p>
    <w:p w14:paraId="71A056D7" w14:textId="77777777" w:rsidR="0014085F" w:rsidRDefault="0014085F" w:rsidP="00894F6C">
      <w:pPr>
        <w:pStyle w:val="NormalWeb"/>
        <w:spacing w:before="0" w:beforeAutospacing="0" w:after="264" w:afterAutospacing="0"/>
        <w:rPr>
          <w:rStyle w:val="Strong"/>
          <w:rFonts w:ascii="Arial" w:hAnsi="Arial" w:cs="Arial"/>
          <w:color w:val="000000"/>
        </w:rPr>
      </w:pPr>
      <w:bookmarkStart w:id="3" w:name="s13A_11_233"/>
      <w:bookmarkEnd w:id="3"/>
    </w:p>
    <w:p w14:paraId="3FD99E2C" w14:textId="70AF3B3D" w:rsidR="00894F6C" w:rsidRPr="002244FE" w:rsidRDefault="00894F6C" w:rsidP="002244FE">
      <w:pPr>
        <w:pStyle w:val="Heading3"/>
        <w:rPr>
          <w:rStyle w:val="Heading3Char"/>
        </w:rPr>
      </w:pPr>
      <w:r>
        <w:rPr>
          <w:rStyle w:val="Strong"/>
          <w:rFonts w:ascii="Arial" w:hAnsi="Arial" w:cs="Arial"/>
          <w:color w:val="000000"/>
        </w:rPr>
        <w:t xml:space="preserve">§ </w:t>
      </w:r>
      <w:r w:rsidRPr="002244FE">
        <w:rPr>
          <w:rStyle w:val="Heading3Char"/>
        </w:rPr>
        <w:t>13A-11-233. Causing injury to service dog.</w:t>
      </w:r>
    </w:p>
    <w:p w14:paraId="1A95CCF6"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(a) It is unlawful for any person without legal justification or authority to cause injury to a service dog, or to allow his or her dog to cause injury to a service dog.</w:t>
      </w:r>
    </w:p>
    <w:p w14:paraId="7FE4BE13"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(b) A person who violates subsection (a) with reckless disregard is guilty of a Class B misdemeanor.</w:t>
      </w:r>
    </w:p>
    <w:p w14:paraId="055CCE66"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(c) A person who intentionally or willfully violates subsection (a) is guilty of a Class A misdemeanor.</w:t>
      </w:r>
    </w:p>
    <w:p w14:paraId="5466DD52" w14:textId="3E623661"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lastRenderedPageBreak/>
        <w:t>Credits</w:t>
      </w:r>
      <w:r>
        <w:rPr>
          <w:rFonts w:ascii="Arial" w:hAnsi="Arial" w:cs="Arial"/>
          <w:color w:val="000000"/>
        </w:rPr>
        <w:br/>
        <w:t>(Act 2016-132, p. 312, § 4.)</w:t>
      </w:r>
    </w:p>
    <w:p w14:paraId="58CCFB15" w14:textId="4AC93848" w:rsidR="0014085F" w:rsidRDefault="0014085F" w:rsidP="00894F6C">
      <w:pPr>
        <w:pStyle w:val="NormalWeb"/>
        <w:spacing w:before="0" w:beforeAutospacing="0" w:after="264" w:afterAutospacing="0"/>
        <w:rPr>
          <w:rFonts w:ascii="Arial" w:hAnsi="Arial" w:cs="Arial"/>
          <w:color w:val="000000"/>
        </w:rPr>
      </w:pPr>
    </w:p>
    <w:p w14:paraId="155DEE82" w14:textId="77777777" w:rsidR="0014085F" w:rsidRDefault="0014085F" w:rsidP="00894F6C">
      <w:pPr>
        <w:pStyle w:val="NormalWeb"/>
        <w:spacing w:before="0" w:beforeAutospacing="0" w:after="264" w:afterAutospacing="0"/>
        <w:rPr>
          <w:rFonts w:ascii="Arial" w:hAnsi="Arial" w:cs="Arial"/>
          <w:color w:val="000000"/>
        </w:rPr>
      </w:pPr>
    </w:p>
    <w:p w14:paraId="09456A75"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 </w:t>
      </w:r>
    </w:p>
    <w:p w14:paraId="4711D1E9" w14:textId="77777777" w:rsidR="00894F6C" w:rsidRDefault="00894F6C" w:rsidP="002244FE">
      <w:pPr>
        <w:pStyle w:val="Heading3"/>
        <w:rPr>
          <w:rFonts w:ascii="Arial" w:hAnsi="Arial" w:cs="Arial"/>
          <w:color w:val="000000"/>
        </w:rPr>
      </w:pPr>
      <w:bookmarkStart w:id="4" w:name="s13A_11_234"/>
      <w:bookmarkEnd w:id="4"/>
      <w:r w:rsidRPr="002244FE">
        <w:rPr>
          <w:rStyle w:val="Heading3Char"/>
        </w:rPr>
        <w:t xml:space="preserve">§ 13A-11-234. Causing death to service dog; causing injury resulting in disability </w:t>
      </w:r>
      <w:r>
        <w:rPr>
          <w:rStyle w:val="Strong"/>
          <w:rFonts w:ascii="Arial" w:hAnsi="Arial" w:cs="Arial"/>
          <w:color w:val="000000"/>
        </w:rPr>
        <w:t>to service dog.</w:t>
      </w:r>
    </w:p>
    <w:p w14:paraId="11AEB575"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(a) It is unlawful for any person without legal justification or authority to cause the death of a service dog or cause an injury resulting in disability to the service dog such that it is no longer able to function in that role, or for that person to allow his or her dog to cause the same.</w:t>
      </w:r>
    </w:p>
    <w:p w14:paraId="76740CDD"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(b) A person who violates subsection (a) with reckless disregard is guilty of a Class A misdemeanor.</w:t>
      </w:r>
    </w:p>
    <w:p w14:paraId="5D1E5F70"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(c) A person who intentionally or willfully violates subsection (a) is guilty of a Class A misdemeanor.</w:t>
      </w:r>
    </w:p>
    <w:p w14:paraId="71402DEA" w14:textId="0CB69475"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(Act 2016-132, p. 312, § 5.)</w:t>
      </w:r>
    </w:p>
    <w:p w14:paraId="536A0CDE" w14:textId="267C7B9D" w:rsidR="0014085F" w:rsidRDefault="0014085F" w:rsidP="00894F6C">
      <w:pPr>
        <w:pStyle w:val="NormalWeb"/>
        <w:spacing w:before="0" w:beforeAutospacing="0" w:after="264" w:afterAutospacing="0"/>
        <w:rPr>
          <w:rFonts w:ascii="Arial" w:hAnsi="Arial" w:cs="Arial"/>
          <w:color w:val="000000"/>
        </w:rPr>
      </w:pPr>
    </w:p>
    <w:p w14:paraId="109EFD25" w14:textId="77777777" w:rsidR="0014085F" w:rsidRDefault="0014085F" w:rsidP="00894F6C">
      <w:pPr>
        <w:pStyle w:val="NormalWeb"/>
        <w:spacing w:before="0" w:beforeAutospacing="0" w:after="264" w:afterAutospacing="0"/>
        <w:rPr>
          <w:rFonts w:ascii="Arial" w:hAnsi="Arial" w:cs="Arial"/>
          <w:color w:val="000000"/>
        </w:rPr>
      </w:pPr>
    </w:p>
    <w:p w14:paraId="462E6F3B"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 </w:t>
      </w:r>
    </w:p>
    <w:p w14:paraId="7E6E02C5" w14:textId="77777777" w:rsidR="00894F6C" w:rsidRDefault="00894F6C" w:rsidP="002244FE">
      <w:pPr>
        <w:pStyle w:val="Heading3"/>
      </w:pPr>
      <w:bookmarkStart w:id="5" w:name="s13A_11_235"/>
      <w:bookmarkEnd w:id="5"/>
      <w:r>
        <w:rPr>
          <w:rStyle w:val="Strong"/>
          <w:rFonts w:ascii="Arial" w:hAnsi="Arial" w:cs="Arial"/>
          <w:color w:val="000000"/>
        </w:rPr>
        <w:t>§ 13A-11-235. Restitution; remedies.</w:t>
      </w:r>
    </w:p>
    <w:p w14:paraId="5D6D45B0"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(a) A person convicted of a violation of this article shall be ordered to make full restitution for damages, including incidental and consequential expenses, incurred by the service dog and its user, which arise out of or are related to the violation.</w:t>
      </w:r>
    </w:p>
    <w:p w14:paraId="4417502C"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(b) Restitution for a conviction under this article includes, but is not limited to, any of the following:</w:t>
      </w:r>
    </w:p>
    <w:p w14:paraId="4D6B7CA7"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(1) The medical expenses of the service dog and its user, and the value of the service dog to its user for the period in which the dog is unable to perform its duties due to injuries suffered as a proximate cause of the violation, or if the violation resulted in the death or permanent disability of the service dog, the value of the service dog to its user.</w:t>
      </w:r>
    </w:p>
    <w:p w14:paraId="2F99F640"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(2) The cost of any retraining of the service dog needed as a result of the violation.</w:t>
      </w:r>
    </w:p>
    <w:p w14:paraId="4088B816"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lastRenderedPageBreak/>
        <w:t>(3) Compensation for wages or earned income lost by the service dog user as a proximate cause of the violation.</w:t>
      </w:r>
    </w:p>
    <w:p w14:paraId="580AFEBB"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(4) Any other economic loss suffered by the service dog user as a proximate result of the violation.</w:t>
      </w:r>
    </w:p>
    <w:p w14:paraId="38DB2480"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(c) This section does not affect the civil remedy that is available for violations of this article. Restitution paid pursuant to this article shall be set off against damages awarded in a civil action arising out of the same conduct that resulted in the restitution payment.</w:t>
      </w:r>
    </w:p>
    <w:p w14:paraId="4A1410CD"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(d) The user of a service dog may bring a civil cause of action for violation of any of this article in a court of competent jurisdiction in the county where the service animal user resides or where the violation occurred.</w:t>
      </w:r>
    </w:p>
    <w:p w14:paraId="7ED55B31"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(e) In any civil action brought under this article, the court may award costs and reasonable attorney fees to the prevailing party.</w:t>
      </w:r>
    </w:p>
    <w:p w14:paraId="5A185505" w14:textId="77777777" w:rsidR="00894F6C" w:rsidRDefault="00894F6C" w:rsidP="00894F6C">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(Act 2016-132, p. 312, § 6.)</w:t>
      </w:r>
    </w:p>
    <w:p w14:paraId="165DD742" w14:textId="72828225" w:rsidR="00010936" w:rsidRDefault="00010936"/>
    <w:p w14:paraId="13C7C3C6" w14:textId="71AE3FFE" w:rsidR="00894F6C" w:rsidRDefault="00894F6C"/>
    <w:p w14:paraId="6C7B8713" w14:textId="77777777" w:rsidR="0014085F" w:rsidRDefault="0014085F" w:rsidP="002244FE">
      <w:pPr>
        <w:pStyle w:val="Heading3"/>
      </w:pPr>
      <w:r>
        <w:rPr>
          <w:rStyle w:val="Strong"/>
          <w:rFonts w:ascii="Arial" w:hAnsi="Arial" w:cs="Arial"/>
          <w:color w:val="000000"/>
        </w:rPr>
        <w:t>§ 21-7-1. Declaration of policy; definitions.</w:t>
      </w:r>
    </w:p>
    <w:p w14:paraId="59F9CA07"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 It is the policy of this state to encourage and enable the blind, the visually impaired, and the physically disabled to participate fully in the social and economic life of the state and to engage in meaningful employment.</w:t>
      </w:r>
    </w:p>
    <w:p w14:paraId="5EC85E8F"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(b) For the purposes of this chapter, the following terms shall have the following meanings:</w:t>
      </w:r>
    </w:p>
    <w:p w14:paraId="47E082FE"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(1) HANDLER. Includes an individual with a disability and a trainer.</w:t>
      </w:r>
    </w:p>
    <w:p w14:paraId="0B0E2B76"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(2) HOUSING ACCOMMODATION. Any real property or portion thereof which is used or occupied, or intended, arranged, or designed to be used or occupied, as the home, residence, or sleeping place of one or more individuals, but does not include any single-family residence, the occupants of which rent, lease, or furnish for compensation not more than one room therein.</w:t>
      </w:r>
    </w:p>
    <w:p w14:paraId="39A5F189"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(3) INDIVIDUAL WITH A DISABILITY. As defined by 42 U.S.C. § 12102, and further defined as an individual who has a physical or mental impairment, including a physical, sensory, psychiatric, intellectual, or other mental disability, that substantially limits one or more major life activities of the individual.</w:t>
      </w:r>
    </w:p>
    <w:p w14:paraId="2E2FD9EE"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(4) MAJOR LIFE ACTIVITY. A function such as caring for one's self, performing manual tasks, walking, seeing, hearing, speaking, breathing, learning, and working.</w:t>
      </w:r>
    </w:p>
    <w:p w14:paraId="7CC84C09"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(5) PHYSICAL OR MENTAL IMPAIRMENT. A physiological disorder or condition, disfigurement, or anatomical loss that affects one or more bodily functions, or a mental or psychological disorder that meets one of the diagnostic categories specified in the most recent edition of the Diagnostic and Statistical Manual of Mental Disorders published by the American Psychiatric Association, such as an intellectual or developmental disability, organic brain syndrome, traumatic brain injury, </w:t>
      </w:r>
      <w:proofErr w:type="spellStart"/>
      <w:r>
        <w:rPr>
          <w:rFonts w:ascii="Arial" w:hAnsi="Arial" w:cs="Arial"/>
          <w:color w:val="000000"/>
        </w:rPr>
        <w:t>post traumatic</w:t>
      </w:r>
      <w:proofErr w:type="spellEnd"/>
      <w:r>
        <w:rPr>
          <w:rFonts w:ascii="Arial" w:hAnsi="Arial" w:cs="Arial"/>
          <w:color w:val="000000"/>
        </w:rPr>
        <w:t xml:space="preserve"> stress disorder, or mental illness.</w:t>
      </w:r>
    </w:p>
    <w:p w14:paraId="2B19E789"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(6) PUBLIC ACCOMMODATION. A common carrier, airplane, motor vehicle, railroad train, motor bus, streetcar, boat, or other public conveyance or mode of transportation, a hotel, a timeshare that is a transient public lodging establishment, a lodging place, a place of public accommodation, amusement, or resort, and other places to which the general public is invited, subject only to the conditions and limitations established by law and applicable alike to all individuals. The term does not include air carriers covered by the Air Carrier Access Act of 1986, 49 U.S.C. Section 41705, and by regulations adopted by the United States Department of Transportation to implement that act.</w:t>
      </w:r>
    </w:p>
    <w:p w14:paraId="1BD44CC3"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 xml:space="preserve">(7) SERVICE ANIMAL. a. As defined by 28 C.F.R. § 35.104, and further defined as an animal that is trained to do work or perform tasks for an individual with a disability. The work done or tasks performed shall be directly related to the disability of the individual and may include, but are not limited to, all of the following: Guiding an individual who is visually impaired or blind; alerting an individual who is deaf or hard of hearing, pulling a wheelchair, assisting with mobility or balance, alerting and protecting an individual who is having a seizure, retrieving objects; alerting an individual to the presence of allergens; providing physical support and assistance with balance and stability to an individual with a mobility disability; helping an individual with a psychiatric or neurological disability by preventing or interrupting impulsive or destructive behaviors; reminding an individual with mental illness to take prescribed medications; calming an individual with </w:t>
      </w:r>
      <w:proofErr w:type="spellStart"/>
      <w:r>
        <w:rPr>
          <w:rFonts w:ascii="Arial" w:hAnsi="Arial" w:cs="Arial"/>
          <w:color w:val="000000"/>
        </w:rPr>
        <w:t>post traumatic</w:t>
      </w:r>
      <w:proofErr w:type="spellEnd"/>
      <w:r>
        <w:rPr>
          <w:rFonts w:ascii="Arial" w:hAnsi="Arial" w:cs="Arial"/>
          <w:color w:val="000000"/>
        </w:rPr>
        <w:t xml:space="preserve"> stress disorder during an anxiety attack; and doing other specific work, or performing other special tasks.</w:t>
      </w:r>
    </w:p>
    <w:p w14:paraId="3A918E16"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b. The term shall include a dog owned, used, or in training by any police or fire department, rescue or first response squad, ambulance corps, or search and rescue organization for the purpose of locating criminals and lost individuals, or detecting illegal substances, explosives, cadavers, accelerants, or school or correctional facility contraband. A service animal may not be a pet. For the purposes of Sections 21-7-3, 21-7-4, and 21-7-5, the term is limited to a dog or a miniature horse. The crime-deterrent effect of the presence of an animal and the provision of emotional support, well-being, comfort, or companionship does not constitute work or tasks for the purposes of this definition.</w:t>
      </w:r>
    </w:p>
    <w:p w14:paraId="7D04B323"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(8) TRAINER. Any of the following:</w:t>
      </w:r>
    </w:p>
    <w:p w14:paraId="38593B0E"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 An owner with a disability who is actually involved in the training process.</w:t>
      </w:r>
    </w:p>
    <w:p w14:paraId="523B4CF2"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lastRenderedPageBreak/>
        <w:t>b. An individual who is competent and qualified to train a service animal, has at least one year's experience training animals, and who is actually involved in the training process.</w:t>
      </w:r>
    </w:p>
    <w:p w14:paraId="4803B6FB"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 An individual having photo identification stating that he or she is an employee, volunteer, agent, or graduate of a school for seeing eye, hearing, service, or guide dogs or an organization generally recognized by agencies involved in the rehabilitation of individuals with disabilities as reputable and competent to provide dogs with training, and who is actually involved in the training process.</w:t>
      </w:r>
    </w:p>
    <w:p w14:paraId="518F9792" w14:textId="3AE5053C"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(9) TRANSIENT PUBLIC LODGING ESTABLISHMENT. Any unit, group of units, dwelling, building, or group of buildings within a single complex of buildings that is rented to guests more than three times in a calendar year for periods of less than 30 days or one calendar month, whichever is less, or that is advertised or held out to the public as a place regularly rented to guests.</w:t>
      </w:r>
    </w:p>
    <w:p w14:paraId="2108D5C2"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Credits</w:t>
      </w:r>
    </w:p>
    <w:p w14:paraId="6AFD2899"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(Acts 1975, No. 869, p. 1711, § 1; Act 2019-478, § 1.)</w:t>
      </w:r>
    </w:p>
    <w:p w14:paraId="7F069706" w14:textId="77777777" w:rsidR="0014085F" w:rsidRDefault="0014085F" w:rsidP="0014085F">
      <w:pPr>
        <w:pStyle w:val="NormalWeb"/>
        <w:spacing w:before="0" w:beforeAutospacing="0" w:after="264" w:afterAutospacing="0"/>
        <w:rPr>
          <w:rFonts w:ascii="Arial" w:hAnsi="Arial" w:cs="Arial"/>
          <w:color w:val="000000"/>
        </w:rPr>
      </w:pPr>
    </w:p>
    <w:p w14:paraId="44D9F4E6" w14:textId="7894FEAF" w:rsidR="00894F6C" w:rsidRDefault="00894F6C"/>
    <w:p w14:paraId="7581362A" w14:textId="339E8054" w:rsidR="0014085F" w:rsidRDefault="0014085F" w:rsidP="00F905D8">
      <w:pPr>
        <w:pStyle w:val="Heading3"/>
        <w:rPr>
          <w:rFonts w:ascii="Arial" w:hAnsi="Arial" w:cs="Arial"/>
          <w:color w:val="000000"/>
        </w:rPr>
      </w:pPr>
      <w:r w:rsidRPr="00F905D8">
        <w:rPr>
          <w:rStyle w:val="Heading3Char"/>
        </w:rPr>
        <w:t xml:space="preserve">§ 21-7-2. Right to full use of streets, sidewalks, public buildings, public facilities, </w:t>
      </w:r>
      <w:r>
        <w:rPr>
          <w:rStyle w:val="Strong"/>
          <w:rFonts w:ascii="Arial" w:hAnsi="Arial" w:cs="Arial"/>
          <w:color w:val="000000"/>
        </w:rPr>
        <w:t>etc.</w:t>
      </w:r>
    </w:p>
    <w:p w14:paraId="7907D753"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An individual with a disability has the same right as an individual who is not disabled to the full and free use of the streets, highways, sidewalks, walkways, public buildings, public facilities, and other public places.</w:t>
      </w:r>
    </w:p>
    <w:p w14:paraId="3CDC84E9"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Credits</w:t>
      </w:r>
    </w:p>
    <w:p w14:paraId="72E3BEED"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(Acts 1975, No. 869, p. 1711, § 2; Act 2019-478, § 1.)</w:t>
      </w:r>
    </w:p>
    <w:p w14:paraId="06FB6555" w14:textId="756B14C4" w:rsidR="00894F6C" w:rsidRDefault="00894F6C"/>
    <w:p w14:paraId="28088775" w14:textId="77777777" w:rsidR="00894F6C" w:rsidRDefault="00894F6C"/>
    <w:p w14:paraId="0D46345C" w14:textId="77777777" w:rsidR="00010936" w:rsidRDefault="00010936"/>
    <w:p w14:paraId="2495D2FE" w14:textId="77777777" w:rsidR="0014085F" w:rsidRDefault="0014085F" w:rsidP="00F905D8">
      <w:pPr>
        <w:pStyle w:val="Heading3"/>
      </w:pPr>
      <w:r>
        <w:rPr>
          <w:rStyle w:val="Strong"/>
          <w:rFonts w:ascii="Arial" w:hAnsi="Arial" w:cs="Arial"/>
          <w:color w:val="000000"/>
        </w:rPr>
        <w:t>§ 21-7-3. Right to use of public accommodations; modifications.</w:t>
      </w:r>
    </w:p>
    <w:p w14:paraId="22CC1C83"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 An individual with a disability is entitled to full and equal accommodations, advantages, facilities, and privileges in every public accommodation.</w:t>
      </w:r>
    </w:p>
    <w:p w14:paraId="0B6E96F3"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(b) A public accommodation shall modify its policies, practices, and procedures to permit the use of a service animal by an individual with a disability.</w:t>
      </w:r>
    </w:p>
    <w:p w14:paraId="2CA19516"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lastRenderedPageBreak/>
        <w:t>(c) This chapter does not require a person, firm, business, or corporation, or an agent thereof, to modify or provide a vehicle, premises, facility, or service to a higher degree of accommodation than is required for an individual who is not disabled.</w:t>
      </w:r>
    </w:p>
    <w:p w14:paraId="4DE1384B"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Credits</w:t>
      </w:r>
    </w:p>
    <w:p w14:paraId="54398424"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(Acts 1975, No. 869, p. 1711, § 2; Act 2019-478, § 1.)</w:t>
      </w:r>
    </w:p>
    <w:p w14:paraId="07B4AD87" w14:textId="3D8F2C53" w:rsidR="00010936" w:rsidRDefault="00010936"/>
    <w:p w14:paraId="38A43E6D" w14:textId="0FFBA003" w:rsidR="0014085F" w:rsidRDefault="0014085F"/>
    <w:p w14:paraId="43364059" w14:textId="134F6516" w:rsidR="0014085F" w:rsidRDefault="0014085F"/>
    <w:p w14:paraId="75EE22BC" w14:textId="77777777" w:rsidR="0014085F" w:rsidRDefault="0014085F" w:rsidP="00F905D8">
      <w:pPr>
        <w:pStyle w:val="Heading3"/>
      </w:pPr>
      <w:r>
        <w:rPr>
          <w:rStyle w:val="Strong"/>
          <w:rFonts w:ascii="Arial" w:hAnsi="Arial" w:cs="Arial"/>
          <w:color w:val="000000"/>
        </w:rPr>
        <w:t>§ 21-7-4. Right of person with a disability to be accompanied by service animal; liability for damages; violations.</w:t>
      </w:r>
    </w:p>
    <w:p w14:paraId="4BB78D2B"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 An individual with a disability has the right to be accompanied by a service animal in all areas of a public accommodation, including a public or private school, that the public or customers are normally permitted to occupy.</w:t>
      </w:r>
    </w:p>
    <w:p w14:paraId="5BAF82A9"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(b) A service animal shall be under the control of its handler and shall have a harness, collar, leash, or other tether, unless either the handler is unable because his or her disability prevents him or her from the use of a harness, collar, leash, or other tether, or the use of a harness, collar, leash, or other tether would interfere with the safe, effective performance of work or tasks by the service animal, in which case the service animal shall be otherwise under the control of the handler by means of voice control, signals, or other effective means.</w:t>
      </w:r>
    </w:p>
    <w:p w14:paraId="773477A4"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(c)(1) The trainer of a service animal, while engaged in the training of the animal, has the same rights and privileges with respect to access to areas of public accommodation and the same liability for damage as is provided for an individual with a disability who is accompanied by a service animal.</w:t>
      </w:r>
    </w:p>
    <w:p w14:paraId="32DEBE26"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w:t>
      </w:r>
      <w:proofErr w:type="gramStart"/>
      <w:r>
        <w:rPr>
          <w:rFonts w:ascii="Arial" w:hAnsi="Arial" w:cs="Arial"/>
          <w:color w:val="000000"/>
        </w:rPr>
        <w:t>2)a.</w:t>
      </w:r>
      <w:proofErr w:type="gramEnd"/>
      <w:r>
        <w:rPr>
          <w:rFonts w:ascii="Arial" w:hAnsi="Arial" w:cs="Arial"/>
          <w:color w:val="000000"/>
        </w:rPr>
        <w:t xml:space="preserve"> A dog that is a service animal in training shall wear a harness, collar, leash, cape, or backpack that identifies in writing that the dog is a service animal in training.</w:t>
      </w:r>
    </w:p>
    <w:p w14:paraId="26317D1E"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 xml:space="preserve">b. </w:t>
      </w:r>
      <w:proofErr w:type="gramStart"/>
      <w:r>
        <w:rPr>
          <w:rFonts w:ascii="Arial" w:hAnsi="Arial" w:cs="Arial"/>
          <w:color w:val="000000"/>
        </w:rPr>
        <w:t>Other</w:t>
      </w:r>
      <w:proofErr w:type="gramEnd"/>
      <w:r>
        <w:rPr>
          <w:rFonts w:ascii="Arial" w:hAnsi="Arial" w:cs="Arial"/>
          <w:color w:val="000000"/>
        </w:rPr>
        <w:t xml:space="preserve"> service animals in training shall be identifiable by written identification as a service animal in training.</w:t>
      </w:r>
    </w:p>
    <w:p w14:paraId="53999C0C"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 The written identification for a service animal in training shall be visible and legible from a distance of at least 20 feet.</w:t>
      </w:r>
    </w:p>
    <w:p w14:paraId="47046262"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(3) To determine the difference between a service animal in training and a pet, a public accommodation may ask any of the following:</w:t>
      </w:r>
    </w:p>
    <w:p w14:paraId="0E3F2445"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 If a trainer is an owner trainer with a disability or a qualified trainer with at least one year's experience training animals.</w:t>
      </w:r>
    </w:p>
    <w:p w14:paraId="275F164D"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lastRenderedPageBreak/>
        <w:t>b. For photo identification stating that the trainer is an employee, volunteer, agent, or graduate of a school for seeing eye, hearing, service, or guide dogs or an organization generally recognized by agencies involved in the rehabilitation of individuals with disabilities as reputable and competent to provide dogs with training, and who is actually involved in the training process.</w:t>
      </w:r>
    </w:p>
    <w:p w14:paraId="05E75A66" w14:textId="06BDECB5"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 What task the animal is being trained to perform, and if the trainer is currently engaged in the training of the animal.</w:t>
      </w:r>
    </w:p>
    <w:p w14:paraId="3F2E9D9E" w14:textId="7A618EC6" w:rsidR="001D014D" w:rsidRDefault="001D014D" w:rsidP="0014085F">
      <w:pPr>
        <w:pStyle w:val="NormalWeb"/>
        <w:spacing w:before="0" w:beforeAutospacing="0" w:after="264" w:afterAutospacing="0"/>
        <w:rPr>
          <w:rFonts w:ascii="Arial" w:hAnsi="Arial" w:cs="Arial"/>
          <w:color w:val="000000"/>
        </w:rPr>
      </w:pPr>
    </w:p>
    <w:p w14:paraId="1783A70A"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(d) Documentation that the service animal is trained is not a precondition for providing service to an individual accompanied by a service animal.</w:t>
      </w:r>
    </w:p>
    <w:p w14:paraId="30ABF603"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(1) A public accommodation may not ask about the nature or extent of the disability of an individual.</w:t>
      </w:r>
    </w:p>
    <w:p w14:paraId="5009A097"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(2) To determine the difference between a service animal and a pet, a public accommodation may ask if an animal is a service animal required because of a disability and what work or tasks the animal has been trained to perform.</w:t>
      </w:r>
    </w:p>
    <w:p w14:paraId="1C628FFB"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(3) A public accommodation may not impose a deposit or surcharge on a trainer or an individual with a disability as a precondition to permitting a service animal to accompany the individual with a disability, even if a deposit is routinely required for pets.</w:t>
      </w:r>
    </w:p>
    <w:p w14:paraId="0C3A62D5"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(e) In the case of a minor with a disability, including a minor diagnosed on the autism spectrum, any aide assigned to assist the minor shall be trained with the service animal in basic commands in order to assist the minor as a team.</w:t>
      </w:r>
    </w:p>
    <w:p w14:paraId="36EE4645"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(f) An individual with a disability is liable for damage caused by a service animal if it is the regular policy and practice of the public accommodation to charge an individual who is not disabled for damages caused by a pet.</w:t>
      </w:r>
    </w:p>
    <w:p w14:paraId="6E0A8414"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(g) The care or supervision of a service animal is the responsibility of the individual owner of the service animal.</w:t>
      </w:r>
    </w:p>
    <w:p w14:paraId="2479EA41"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(1) A public accommodation may not be required to provide care or food or a special location for a service animal or assistance with removing animal excrement.</w:t>
      </w:r>
    </w:p>
    <w:p w14:paraId="741C842B"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(2) A public accommodation may exclude or remove an animal from the premises, including a service animal, if the animal is out of control and the handler of the animal does not take effective action to control the animal, the animal is not housebroken, or the behavior of the animal poses a direct threat to the health and safety of others.</w:t>
      </w:r>
    </w:p>
    <w:p w14:paraId="05076D8C"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(3) Allergies and fear of animals are not valid reasons for denying access or refusing service to an individual with a service animal.</w:t>
      </w:r>
    </w:p>
    <w:p w14:paraId="09023428"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lastRenderedPageBreak/>
        <w:t>(4) If a service animal is excluded or removed for being a direct threat to others, the public accommodation shall provide the individual with a disability the option of continuing access to the public accommodation without having the service animal on the premises.</w:t>
      </w:r>
    </w:p>
    <w:p w14:paraId="3497A106"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(h) A person who knowingly and willfully misrepresents himself or herself, through conduct or verbal or written notice, as using a service animal and being qualified to use a service animal or as a trainer of a service animal is guilty of a Class C misdemeanor, and in addition to any fines and penalties provided by law, shall perform 100 hours of community service for an organization that serves individuals with disabilities, or for another entity or organization, at the discretion of the court, to be completed in not more than six months.</w:t>
      </w:r>
    </w:p>
    <w:p w14:paraId="38092963"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A person convicted of a second or subsequent violation of subsection (h) shall be guilty of a Class B misdemeanor and shall be fined one hundred dollars ($100).</w:t>
      </w:r>
    </w:p>
    <w:p w14:paraId="52859C5F"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Credits</w:t>
      </w:r>
    </w:p>
    <w:p w14:paraId="6ACCC772"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(Acts 1975, No. 869, p. 1711, § 2; Acts 1982, No. 82-527, p. 877, § 1; Act 99-698, 2nd Sp. Sess., p. 298, § 1; Act 2001-344, p. 446, § 1; Act 2011-578,</w:t>
      </w:r>
    </w:p>
    <w:p w14:paraId="67E5ACCB" w14:textId="77777777" w:rsidR="0014085F" w:rsidRDefault="0014085F"/>
    <w:p w14:paraId="5C8FF008" w14:textId="18F84391" w:rsidR="00010936" w:rsidRDefault="00010936"/>
    <w:p w14:paraId="0744D14B" w14:textId="761DE5E3" w:rsidR="00010936" w:rsidRDefault="00010936"/>
    <w:p w14:paraId="5CE7DFC3" w14:textId="77777777" w:rsidR="0014085F" w:rsidRDefault="0014085F" w:rsidP="00F905D8">
      <w:pPr>
        <w:pStyle w:val="Heading3"/>
      </w:pPr>
      <w:r>
        <w:rPr>
          <w:rStyle w:val="Strong"/>
          <w:rFonts w:ascii="Arial" w:hAnsi="Arial" w:cs="Arial"/>
          <w:color w:val="000000"/>
        </w:rPr>
        <w:t>§ 21-7-5. Notice regarding use of service animals.</w:t>
      </w:r>
    </w:p>
    <w:p w14:paraId="46802AE2"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 conspicuous sign may be posted in a location accessible to public view in a place of public accommodation that contains the following, or substantially similar, language:</w:t>
      </w:r>
    </w:p>
    <w:p w14:paraId="3DFA0149"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 xml:space="preserve">“NOTICE: Service </w:t>
      </w:r>
      <w:proofErr w:type="gramStart"/>
      <w:r>
        <w:rPr>
          <w:rFonts w:ascii="Arial" w:hAnsi="Arial" w:cs="Arial"/>
          <w:color w:val="000000"/>
        </w:rPr>
        <w:t>animals</w:t>
      </w:r>
      <w:proofErr w:type="gramEnd"/>
      <w:r>
        <w:rPr>
          <w:rFonts w:ascii="Arial" w:hAnsi="Arial" w:cs="Arial"/>
          <w:color w:val="000000"/>
        </w:rPr>
        <w:t xml:space="preserve"> welcome. It is illegal for a person to misrepresent an animal in that person's possession as a service animal.”</w:t>
      </w:r>
    </w:p>
    <w:p w14:paraId="3B10178D"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Credits</w:t>
      </w:r>
    </w:p>
    <w:p w14:paraId="73644161"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(Acts 1975, No. 869, p. 1711, § 4; Act 2019-478, § 1)</w:t>
      </w:r>
    </w:p>
    <w:p w14:paraId="740925C8" w14:textId="1DFB4E4A" w:rsidR="00010936" w:rsidRDefault="00010936"/>
    <w:p w14:paraId="4CF71E43" w14:textId="682D192D" w:rsidR="00010936" w:rsidRDefault="00010936"/>
    <w:p w14:paraId="3A04BF94" w14:textId="77777777" w:rsidR="0014085F" w:rsidRDefault="0014085F" w:rsidP="00F905D8">
      <w:pPr>
        <w:pStyle w:val="Heading3"/>
      </w:pPr>
      <w:r>
        <w:rPr>
          <w:rStyle w:val="Strong"/>
          <w:rFonts w:ascii="Arial" w:hAnsi="Arial" w:cs="Arial"/>
          <w:color w:val="000000"/>
        </w:rPr>
        <w:t>§ 21-7-6. Duty of drivers to pedestrians carrying cane or accompanied by service animal.</w:t>
      </w:r>
    </w:p>
    <w:p w14:paraId="63366941"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 xml:space="preserve">(a) The driver of a vehicle approaching a totally or partially blind pedestrian who is carrying a cane predominantly white or metallic in color, with or without a red tip, or using a service animal, or an individual employed by an accredited school for training a service animal who provides notice through a sign or other method that he or she is </w:t>
      </w:r>
      <w:r>
        <w:rPr>
          <w:rFonts w:ascii="Arial" w:hAnsi="Arial" w:cs="Arial"/>
          <w:color w:val="000000"/>
        </w:rPr>
        <w:lastRenderedPageBreak/>
        <w:t>training an animal as a service animal shall take all necessary precautions prescribed by law to avoid injury to the blind pedestrian or the trainer.</w:t>
      </w:r>
    </w:p>
    <w:p w14:paraId="3970D04F"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(b)(1) A service animal in training that is a dog shall wear a harness, collar, leash, cape, or backpack that identifies in writing that the dog is a service animal in training.</w:t>
      </w:r>
    </w:p>
    <w:p w14:paraId="37F43D8B"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(2) Other service animals in training shall be identifiable by written identification as a service animal in training.</w:t>
      </w:r>
    </w:p>
    <w:p w14:paraId="2FE9C4FB"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(3) The written identification for a service animal in training shall be visible and legible from a distance of at least 20 feet.</w:t>
      </w:r>
    </w:p>
    <w:p w14:paraId="36368F9A"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 Any driver who fails to take all necessary precautions shall be liable in damages for any injury caused to the pedestrian or the trainer.</w:t>
      </w:r>
    </w:p>
    <w:p w14:paraId="662FC62F"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Credits</w:t>
      </w:r>
    </w:p>
    <w:p w14:paraId="51D2DE9A"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(Acts 1975, No. 869, p. 1711, § 3; Act 99-698, 2nd Sp. Sess., p. 298, § 1; Act 2019-478, § 1.)</w:t>
      </w:r>
    </w:p>
    <w:p w14:paraId="252BC5C4" w14:textId="21B29882" w:rsidR="0014085F" w:rsidRDefault="0014085F"/>
    <w:p w14:paraId="5B916F8B" w14:textId="757109CD" w:rsidR="0014085F" w:rsidRDefault="0014085F"/>
    <w:p w14:paraId="0C91E34E" w14:textId="53C9D51E" w:rsidR="0014085F" w:rsidRDefault="0014085F"/>
    <w:p w14:paraId="6466F4CA" w14:textId="77777777" w:rsidR="0014085F" w:rsidRDefault="0014085F" w:rsidP="00F905D8">
      <w:pPr>
        <w:pStyle w:val="Heading3"/>
      </w:pPr>
      <w:r>
        <w:rPr>
          <w:rStyle w:val="Strong"/>
          <w:rFonts w:ascii="Arial" w:hAnsi="Arial" w:cs="Arial"/>
          <w:color w:val="000000"/>
        </w:rPr>
        <w:t>§ 21-7-7. Rights of blind persons not using cane or service animal.</w:t>
      </w:r>
    </w:p>
    <w:p w14:paraId="5CC9E563"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A totally or partially blind pedestrian not carrying a cane as described in Section 21-7-6 or any totally or partially blind individual not using a service animal in a public accommodation shall have all of the rights and privileges conferred by law upon other individuals, and the failure of a totally or partially blind pedestrian to carry a cane or of a totally or partially blind individual to use a service animal in a public accommodation may not be held to constitute nor be evidence of contributory negligence.</w:t>
      </w:r>
    </w:p>
    <w:p w14:paraId="4871F868" w14:textId="77777777" w:rsidR="0014085F" w:rsidRDefault="0014085F" w:rsidP="0014085F">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(Acts 1975, No. 869, p. 1711, § 3; Act 2019-478, § 1.)</w:t>
      </w:r>
    </w:p>
    <w:p w14:paraId="0101B911" w14:textId="575387C5" w:rsidR="0014085F" w:rsidRDefault="0014085F"/>
    <w:p w14:paraId="3A8C702D" w14:textId="38B83F7F" w:rsidR="0014085F" w:rsidRDefault="0014085F"/>
    <w:p w14:paraId="0F68BA1D" w14:textId="3FB8AF3F" w:rsidR="0014085F" w:rsidRDefault="0014085F"/>
    <w:p w14:paraId="48B65E5C" w14:textId="77777777" w:rsidR="00C715DF" w:rsidRDefault="00C715DF" w:rsidP="00F905D8">
      <w:pPr>
        <w:pStyle w:val="Heading3"/>
      </w:pPr>
      <w:r>
        <w:rPr>
          <w:rStyle w:val="Strong"/>
          <w:rFonts w:ascii="Arial" w:hAnsi="Arial" w:cs="Arial"/>
          <w:color w:val="000000"/>
        </w:rPr>
        <w:t>§ 21-7-9. Right to housing accommodations.</w:t>
      </w:r>
    </w:p>
    <w:p w14:paraId="174EC0CC" w14:textId="77777777" w:rsidR="00C715DF" w:rsidRDefault="00C715DF" w:rsidP="00C715DF">
      <w:pPr>
        <w:pStyle w:val="NormalWeb"/>
        <w:spacing w:before="0" w:beforeAutospacing="0" w:after="264" w:afterAutospacing="0"/>
        <w:rPr>
          <w:rFonts w:ascii="Arial" w:hAnsi="Arial" w:cs="Arial"/>
          <w:color w:val="000000"/>
        </w:rPr>
      </w:pPr>
      <w:r>
        <w:rPr>
          <w:rFonts w:ascii="Arial" w:hAnsi="Arial" w:cs="Arial"/>
          <w:color w:val="000000"/>
        </w:rPr>
        <w:t>(a) An individual with a disability shall be entitled to full and equal access, as are other members of the general public, to any housing accommodation offered for rent, lease, or compensation in this state, subject to the conditions and limitations established by law and applicable alike to all individuals.</w:t>
      </w:r>
    </w:p>
    <w:p w14:paraId="43470FA0" w14:textId="77777777" w:rsidR="00C715DF" w:rsidRDefault="00C715DF" w:rsidP="00C715DF">
      <w:pPr>
        <w:pStyle w:val="NormalWeb"/>
        <w:spacing w:before="0" w:beforeAutospacing="0" w:after="264" w:afterAutospacing="0"/>
        <w:rPr>
          <w:rFonts w:ascii="Arial" w:hAnsi="Arial" w:cs="Arial"/>
          <w:color w:val="000000"/>
        </w:rPr>
      </w:pPr>
      <w:r>
        <w:rPr>
          <w:rFonts w:ascii="Arial" w:hAnsi="Arial" w:cs="Arial"/>
          <w:color w:val="000000"/>
        </w:rPr>
        <w:lastRenderedPageBreak/>
        <w:t>(b) Nothing in this section shall require any person renting, leasing, or providing for compensation real property to modify his or her property in any way or provide a higher degree of care for an individual with a disability than for an individual who is not disabled.</w:t>
      </w:r>
    </w:p>
    <w:p w14:paraId="182F4BD6" w14:textId="77777777" w:rsidR="00C715DF" w:rsidRDefault="00C715DF" w:rsidP="00C715DF">
      <w:pPr>
        <w:pStyle w:val="NormalWeb"/>
        <w:spacing w:before="0" w:beforeAutospacing="0" w:after="264" w:afterAutospacing="0"/>
        <w:rPr>
          <w:rFonts w:ascii="Arial" w:hAnsi="Arial" w:cs="Arial"/>
          <w:color w:val="000000"/>
        </w:rPr>
      </w:pPr>
      <w:r>
        <w:rPr>
          <w:rFonts w:ascii="Arial" w:hAnsi="Arial" w:cs="Arial"/>
          <w:color w:val="000000"/>
        </w:rPr>
        <w:t>(c)(1) An individual with a disability who has a service animal or who obtains a service animal shall be entitled to full and equal access to any housing accommodation as provided for in this section.</w:t>
      </w:r>
    </w:p>
    <w:p w14:paraId="697D1AFE" w14:textId="77777777" w:rsidR="00C715DF" w:rsidRDefault="00C715DF" w:rsidP="00C715DF">
      <w:pPr>
        <w:pStyle w:val="NormalWeb"/>
        <w:spacing w:before="0" w:beforeAutospacing="0" w:after="264" w:afterAutospacing="0"/>
        <w:rPr>
          <w:rFonts w:ascii="Arial" w:hAnsi="Arial" w:cs="Arial"/>
          <w:color w:val="000000"/>
        </w:rPr>
      </w:pPr>
      <w:r>
        <w:rPr>
          <w:rFonts w:ascii="Arial" w:hAnsi="Arial" w:cs="Arial"/>
          <w:color w:val="000000"/>
        </w:rPr>
        <w:t>(2) An individual with a disability may not be required by the housing accommodation to pay extra compensation for a service animal, but shall be liable for any damage done to the premises or to another person on the premises by the service animal.</w:t>
      </w:r>
    </w:p>
    <w:p w14:paraId="7F8182B2" w14:textId="77777777" w:rsidR="00C715DF" w:rsidRDefault="00C715DF" w:rsidP="00C715DF">
      <w:pPr>
        <w:pStyle w:val="NormalWeb"/>
        <w:spacing w:before="0" w:beforeAutospacing="0" w:after="264" w:afterAutospacing="0"/>
        <w:rPr>
          <w:rFonts w:ascii="Arial" w:hAnsi="Arial" w:cs="Arial"/>
          <w:color w:val="000000"/>
        </w:rPr>
      </w:pPr>
      <w:r>
        <w:rPr>
          <w:rFonts w:ascii="Arial" w:hAnsi="Arial" w:cs="Arial"/>
          <w:color w:val="000000"/>
        </w:rPr>
        <w:t>(3) A housing accommodation may request proof of compliance with vaccination requirements for a service animal.</w:t>
      </w:r>
    </w:p>
    <w:p w14:paraId="267FF39B" w14:textId="77777777" w:rsidR="00C715DF" w:rsidRDefault="00C715DF" w:rsidP="00C715DF">
      <w:pPr>
        <w:pStyle w:val="NormalWeb"/>
        <w:spacing w:before="0" w:beforeAutospacing="0" w:after="264" w:afterAutospacing="0"/>
        <w:rPr>
          <w:rFonts w:ascii="Arial" w:hAnsi="Arial" w:cs="Arial"/>
          <w:color w:val="000000"/>
        </w:rPr>
      </w:pPr>
      <w:r>
        <w:rPr>
          <w:rFonts w:ascii="Arial" w:hAnsi="Arial" w:cs="Arial"/>
          <w:color w:val="000000"/>
        </w:rPr>
        <w:t>(d) This chapter does not limit the rights or remedies of a housing accommodation or an individual with a disability that are granted by state or federal law with regard to other assistance animals.</w:t>
      </w:r>
    </w:p>
    <w:p w14:paraId="15B14E6A" w14:textId="77777777" w:rsidR="00C715DF" w:rsidRDefault="00C715DF" w:rsidP="00C715DF">
      <w:pPr>
        <w:pStyle w:val="NormalWeb"/>
        <w:spacing w:before="0" w:beforeAutospacing="0" w:after="264" w:afterAutospacing="0"/>
        <w:rPr>
          <w:rFonts w:ascii="Arial" w:hAnsi="Arial" w:cs="Arial"/>
          <w:color w:val="000000"/>
        </w:rPr>
      </w:pPr>
      <w:r>
        <w:rPr>
          <w:rFonts w:ascii="Arial" w:hAnsi="Arial" w:cs="Arial"/>
          <w:color w:val="000000"/>
        </w:rPr>
        <w:t>Credits</w:t>
      </w:r>
    </w:p>
    <w:p w14:paraId="4E19E876" w14:textId="77777777" w:rsidR="00C715DF" w:rsidRDefault="00C715DF" w:rsidP="00C715DF">
      <w:pPr>
        <w:pStyle w:val="NormalWeb"/>
        <w:spacing w:before="0" w:beforeAutospacing="0" w:after="264" w:afterAutospacing="0"/>
        <w:rPr>
          <w:rFonts w:ascii="Arial" w:hAnsi="Arial" w:cs="Arial"/>
          <w:color w:val="000000"/>
        </w:rPr>
      </w:pPr>
      <w:r>
        <w:rPr>
          <w:rFonts w:ascii="Arial" w:hAnsi="Arial" w:cs="Arial"/>
          <w:color w:val="000000"/>
        </w:rPr>
        <w:t>(Acts 1975, No. 869, p. 1711, § 7; Act 2019-478, § 1.</w:t>
      </w:r>
      <w:r>
        <w:rPr>
          <w:rFonts w:ascii="Arial" w:hAnsi="Arial" w:cs="Arial"/>
          <w:color w:val="000000"/>
          <w:sz w:val="20"/>
          <w:szCs w:val="20"/>
        </w:rPr>
        <w:t>)</w:t>
      </w:r>
    </w:p>
    <w:p w14:paraId="2B27CD05" w14:textId="52F7DA4C" w:rsidR="0014085F" w:rsidRDefault="0014085F"/>
    <w:p w14:paraId="097E70E0" w14:textId="52BCFDFE" w:rsidR="00C715DF" w:rsidRDefault="00C715DF"/>
    <w:p w14:paraId="3768D117" w14:textId="4B2A34B3" w:rsidR="00C715DF" w:rsidRDefault="00C715DF"/>
    <w:p w14:paraId="0FEDA9AA"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(Act 2018-235, § 1.)</w:t>
      </w:r>
    </w:p>
    <w:p w14:paraId="2B928E44"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Effective: June 1, 2018</w:t>
      </w:r>
    </w:p>
    <w:p w14:paraId="30688053"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 </w:t>
      </w:r>
    </w:p>
    <w:p w14:paraId="340FBDC7" w14:textId="77777777" w:rsidR="007B5D4D" w:rsidRDefault="007B5D4D" w:rsidP="00F905D8">
      <w:pPr>
        <w:pStyle w:val="Heading3"/>
      </w:pPr>
      <w:bookmarkStart w:id="6" w:name="s8A_2"/>
      <w:bookmarkEnd w:id="6"/>
      <w:r>
        <w:rPr>
          <w:rStyle w:val="Strong"/>
          <w:rFonts w:ascii="Arial" w:hAnsi="Arial" w:cs="Arial"/>
          <w:color w:val="000000"/>
        </w:rPr>
        <w:t>§ 24-8A-2. Definitions.</w:t>
      </w:r>
    </w:p>
    <w:p w14:paraId="5AF05C06"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For the purposes of this chapter, the following terms shall have the following meanings:</w:t>
      </w:r>
    </w:p>
    <w:p w14:paraId="52073F20"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(1) Assistance animal. An animal, other than a service animal, that qualifies as a reasonable accommodation under the Fair Housing Act, Public Law 90-284, 42 U.S.C. § 3601, et seq., or Section 504 of the Rehabilitation Act of 1973, Public Law 93-112, 29 U.S.C. § 794. This term includes an emotional support animal when the animal qualifies as a reasonable accommodation.</w:t>
      </w:r>
    </w:p>
    <w:p w14:paraId="7B0D8C82"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(2) Disability. A physical or mental impairment which substantially limits one or more major life activities.</w:t>
      </w:r>
    </w:p>
    <w:p w14:paraId="51D447EB"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lastRenderedPageBreak/>
        <w:t>(3) Landlord. A person or company that owns, manages, or enforces pet policies in housing subject to the Fair Housing Act or the Rehabilitation Act of 1973.</w:t>
      </w:r>
    </w:p>
    <w:p w14:paraId="57D7E367"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(4) Reliable documentation. Documentation allowed to be requested upon receipt of a request for reasonable accommodation under the Fair Housing Act or Section 503 of the Rehabilitation Act of 1973. The term only includes documentation from a medical provider of the person in need of the reasonable accommodation.</w:t>
      </w:r>
    </w:p>
    <w:p w14:paraId="103BC8E1"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(5) Service animal. An animal, other than an assistance animal, that qualifies as a service animal under the Americans with Disabilities Act of 1990. The term includes those animals being trained to be a service animal.</w:t>
      </w:r>
    </w:p>
    <w:p w14:paraId="609606C6"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Credits</w:t>
      </w:r>
    </w:p>
    <w:p w14:paraId="768ECC1E"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(Act 2018-235, § 2.) </w:t>
      </w:r>
    </w:p>
    <w:p w14:paraId="2D348C99" w14:textId="5F399435" w:rsidR="00C715DF" w:rsidRDefault="00C715DF"/>
    <w:p w14:paraId="3EF79217" w14:textId="3AAC5838" w:rsidR="007B5D4D" w:rsidRDefault="007B5D4D"/>
    <w:p w14:paraId="00C12A59" w14:textId="0D824F2F" w:rsidR="007B5D4D" w:rsidRDefault="007B5D4D"/>
    <w:p w14:paraId="5EBA51EC" w14:textId="77777777" w:rsidR="007B5D4D" w:rsidRDefault="007B5D4D" w:rsidP="00F905D8">
      <w:pPr>
        <w:pStyle w:val="Heading3"/>
      </w:pPr>
      <w:r>
        <w:rPr>
          <w:rStyle w:val="Strong"/>
          <w:rFonts w:ascii="Arial" w:hAnsi="Arial" w:cs="Arial"/>
          <w:color w:val="000000"/>
        </w:rPr>
        <w:t>§ 24-8A-3. Documentation requirements.</w:t>
      </w:r>
    </w:p>
    <w:p w14:paraId="2CE5C34C"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(a) A landlord who receives a request from a person to make an exception to a policy of the landlord that prohibits animals on the property of the landlord because the person requires the use of an assistance animal may require the person to produce reliable documentation of the following:</w:t>
      </w:r>
    </w:p>
    <w:p w14:paraId="0581F80E"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(1) A disability, only if the disability is not readily apparent or known to the landlord.</w:t>
      </w:r>
    </w:p>
    <w:p w14:paraId="6615E276"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(2) A disability-related need for the animal, only if the disability-related need is not readily apparent or known to the landlord.</w:t>
      </w:r>
    </w:p>
    <w:p w14:paraId="709DBD9A"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(b) All documentation obtained pursuant to this section must be kept confidential in accordance with the Fair Housing Act and the Rehabilitation Act of 1973.</w:t>
      </w:r>
    </w:p>
    <w:p w14:paraId="6E7FBCFF"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Credits</w:t>
      </w:r>
    </w:p>
    <w:p w14:paraId="35826CD0"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(Act 2018-235, § 3.)</w:t>
      </w:r>
    </w:p>
    <w:p w14:paraId="5B24700D" w14:textId="679529DF" w:rsidR="007B5D4D" w:rsidRDefault="007B5D4D"/>
    <w:p w14:paraId="607446B2" w14:textId="67C91013" w:rsidR="007B5D4D" w:rsidRDefault="007B5D4D"/>
    <w:p w14:paraId="277A9AF2" w14:textId="2596FAED" w:rsidR="007B5D4D" w:rsidRDefault="007B5D4D"/>
    <w:p w14:paraId="20CF0D48" w14:textId="77777777" w:rsidR="007B5D4D" w:rsidRDefault="007B5D4D" w:rsidP="00F905D8">
      <w:pPr>
        <w:pStyle w:val="Heading3"/>
      </w:pPr>
      <w:r>
        <w:rPr>
          <w:rStyle w:val="Strong"/>
          <w:rFonts w:ascii="Arial" w:hAnsi="Arial" w:cs="Arial"/>
          <w:color w:val="000000"/>
        </w:rPr>
        <w:lastRenderedPageBreak/>
        <w:t>§</w:t>
      </w:r>
      <w:bookmarkStart w:id="7" w:name="s8A_4"/>
      <w:bookmarkEnd w:id="7"/>
      <w:r>
        <w:rPr>
          <w:rStyle w:val="Strong"/>
          <w:rFonts w:ascii="Arial" w:hAnsi="Arial" w:cs="Arial"/>
          <w:color w:val="000000"/>
        </w:rPr>
        <w:t> 24-8A-4. Misrepresentation of entitlement to assistance animal or service animal.</w:t>
      </w:r>
    </w:p>
    <w:p w14:paraId="423D5594"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(a) A person commits the offense of misrepresentation of entitlement to an assistance animal or service animal if the person intentionally does either of the following:</w:t>
      </w:r>
    </w:p>
    <w:p w14:paraId="4608E11D"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(1) Misrepresents to another person that a person has a disability or disability-related need for the use of an assistance animal or service animal in housing.</w:t>
      </w:r>
    </w:p>
    <w:p w14:paraId="5DB0E0E9"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(2) Makes materially false statements for the purpose of obtaining documentation for the use of an assistance animal or service animal in housing.</w:t>
      </w:r>
    </w:p>
    <w:p w14:paraId="65B14081"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(b)(1) Upon a first offense, a violation of subsection (a) shall be subject to a civil penalty of five hundred dollars ($500) or treated as a Class C misdemeanor.</w:t>
      </w:r>
    </w:p>
    <w:p w14:paraId="5D09A0C5" w14:textId="77777777" w:rsidR="007B5D4D" w:rsidRDefault="007B5D4D" w:rsidP="00F905D8">
      <w:pPr>
        <w:pStyle w:val="Heading2"/>
      </w:pPr>
      <w:r>
        <w:rPr>
          <w:rStyle w:val="Strong"/>
          <w:rFonts w:ascii="Arial" w:hAnsi="Arial" w:cs="Arial"/>
          <w:color w:val="000000"/>
        </w:rPr>
        <w:t>TITLE 32. MOTOR VEHICLES AND TRAFFIC. CHAPTER 5A. RULES OF THE ROAD. ARTICLE 10. PEDESTRIAN'S RIGHTS AND DUTIES.</w:t>
      </w:r>
    </w:p>
    <w:p w14:paraId="55698D7E" w14:textId="77777777" w:rsidR="007B5D4D" w:rsidRDefault="007B5D4D" w:rsidP="00F905D8">
      <w:pPr>
        <w:pStyle w:val="Heading3"/>
      </w:pPr>
      <w:bookmarkStart w:id="8" w:name="s325A220"/>
      <w:bookmarkEnd w:id="8"/>
      <w:r>
        <w:rPr>
          <w:rStyle w:val="Strong"/>
          <w:rFonts w:ascii="Arial" w:hAnsi="Arial" w:cs="Arial"/>
          <w:color w:val="000000"/>
        </w:rPr>
        <w:t>§ 32-5A-220. Right-of-way to blind persons, guide dogs in training.</w:t>
      </w:r>
    </w:p>
    <w:p w14:paraId="4D65F224"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The driver of a vehicle shall yield the right-of-way to any blind pedestrian carrying a clearly visible white cane or accompanied by a guide dog, or any person employed by an accredited school for training guide dogs who provides notice through a sign or other method that he or she is training the dog accompanying him or her as a guide dog for the blind.</w:t>
      </w:r>
    </w:p>
    <w:p w14:paraId="5B0720F9"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(Acts 1980, No. 80-434, p. 604, § 5-111; Act 99-698, 2nd Sp. Sess., p. 207, § 1.)</w:t>
      </w:r>
    </w:p>
    <w:p w14:paraId="0CD653FB" w14:textId="77777777" w:rsidR="007B5D4D" w:rsidRDefault="007B5D4D" w:rsidP="007B5D4D">
      <w:pPr>
        <w:pStyle w:val="NormalWeb"/>
        <w:spacing w:before="0" w:beforeAutospacing="0" w:after="264" w:afterAutospacing="0"/>
        <w:rPr>
          <w:rFonts w:ascii="Arial" w:hAnsi="Arial" w:cs="Arial"/>
          <w:color w:val="000000"/>
        </w:rPr>
      </w:pPr>
    </w:p>
    <w:p w14:paraId="2EEA1671" w14:textId="77777777" w:rsidR="007B5D4D" w:rsidRDefault="007B5D4D" w:rsidP="007B5D4D">
      <w:pPr>
        <w:pStyle w:val="NormalWeb"/>
        <w:spacing w:before="0" w:beforeAutospacing="0" w:after="264" w:afterAutospacing="0"/>
        <w:rPr>
          <w:rFonts w:ascii="Arial" w:hAnsi="Arial" w:cs="Arial"/>
          <w:color w:val="000000"/>
        </w:rPr>
      </w:pPr>
    </w:p>
    <w:p w14:paraId="704466D2" w14:textId="77777777" w:rsidR="007B5D4D" w:rsidRDefault="007B5D4D" w:rsidP="007B5D4D">
      <w:pPr>
        <w:pStyle w:val="NormalWeb"/>
        <w:spacing w:before="0" w:beforeAutospacing="0" w:after="264" w:afterAutospacing="0"/>
        <w:rPr>
          <w:rFonts w:ascii="Arial" w:hAnsi="Arial" w:cs="Arial"/>
          <w:color w:val="000000"/>
        </w:rPr>
      </w:pPr>
    </w:p>
    <w:p w14:paraId="75C36632" w14:textId="77777777" w:rsidR="007B5D4D" w:rsidRDefault="007B5D4D" w:rsidP="00F905D8">
      <w:pPr>
        <w:pStyle w:val="Heading3"/>
      </w:pPr>
      <w:r>
        <w:rPr>
          <w:rStyle w:val="Strong"/>
          <w:rFonts w:ascii="Arial" w:hAnsi="Arial" w:cs="Arial"/>
          <w:color w:val="000000"/>
        </w:rPr>
        <w:t>§ 13A-11-230. Purpose.</w:t>
      </w:r>
    </w:p>
    <w:p w14:paraId="64347FDA"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It is the policy of this state to recognize the special role and value of service dogs, not only in the lives of those persons who use them but also in society at large, and to encourage the use of service dogs by persons with disabilities and to recognize that those persons have a right to use service dogs without any interference with or injury to the service dog.</w:t>
      </w:r>
    </w:p>
    <w:p w14:paraId="4D19B96B"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(Act 2016-132, p. 312, § 1.)</w:t>
      </w:r>
    </w:p>
    <w:p w14:paraId="4B8F1793" w14:textId="77777777" w:rsidR="007B5D4D" w:rsidRDefault="007B5D4D" w:rsidP="007B5D4D">
      <w:pPr>
        <w:pStyle w:val="NormalWeb"/>
        <w:spacing w:before="0" w:beforeAutospacing="0" w:after="264" w:afterAutospacing="0"/>
        <w:rPr>
          <w:rFonts w:ascii="Arial" w:hAnsi="Arial" w:cs="Arial"/>
          <w:color w:val="000000"/>
        </w:rPr>
      </w:pPr>
    </w:p>
    <w:p w14:paraId="44482A86" w14:textId="77777777" w:rsidR="007B5D4D" w:rsidRDefault="007B5D4D" w:rsidP="007B5D4D">
      <w:pPr>
        <w:pStyle w:val="NormalWeb"/>
        <w:spacing w:before="0" w:beforeAutospacing="0" w:after="264" w:afterAutospacing="0"/>
        <w:rPr>
          <w:rFonts w:ascii="Arial" w:hAnsi="Arial" w:cs="Arial"/>
          <w:color w:val="000000"/>
        </w:rPr>
      </w:pPr>
    </w:p>
    <w:p w14:paraId="12A3352A" w14:textId="77777777" w:rsidR="007B5D4D" w:rsidRDefault="007B5D4D" w:rsidP="007B5D4D">
      <w:pPr>
        <w:pStyle w:val="NormalWeb"/>
        <w:spacing w:before="0" w:beforeAutospacing="0" w:after="264" w:afterAutospacing="0"/>
        <w:rPr>
          <w:rFonts w:ascii="Arial" w:hAnsi="Arial" w:cs="Arial"/>
          <w:color w:val="000000"/>
        </w:rPr>
      </w:pPr>
    </w:p>
    <w:p w14:paraId="5C048A59" w14:textId="1F942D86"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lastRenderedPageBreak/>
        <w:t>(2) Upon a second or subsequent offense, a violation of subsection (a) shall be a Class B misdemeanor.</w:t>
      </w:r>
    </w:p>
    <w:p w14:paraId="353C7158"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Credits</w:t>
      </w:r>
    </w:p>
    <w:p w14:paraId="6AD4FDDB" w14:textId="77777777" w:rsidR="007B5D4D" w:rsidRDefault="007B5D4D" w:rsidP="007B5D4D">
      <w:pPr>
        <w:pStyle w:val="NormalWeb"/>
        <w:spacing w:before="0" w:beforeAutospacing="0" w:after="264" w:afterAutospacing="0"/>
        <w:rPr>
          <w:rFonts w:ascii="Arial" w:hAnsi="Arial" w:cs="Arial"/>
          <w:color w:val="000000"/>
        </w:rPr>
      </w:pPr>
      <w:r>
        <w:rPr>
          <w:rFonts w:ascii="Arial" w:hAnsi="Arial" w:cs="Arial"/>
          <w:color w:val="000000"/>
        </w:rPr>
        <w:t>(Act 2018-235, § 4.)</w:t>
      </w:r>
    </w:p>
    <w:p w14:paraId="2C2514BD" w14:textId="081B9FF1" w:rsidR="007B5D4D" w:rsidRDefault="007B5D4D"/>
    <w:p w14:paraId="26D38AE3" w14:textId="1C83F1FF" w:rsidR="007B5D4D" w:rsidRDefault="007B5D4D"/>
    <w:p w14:paraId="0CE77AB6" w14:textId="275B5F00" w:rsidR="007B5D4D" w:rsidRDefault="007B5D4D"/>
    <w:p w14:paraId="77585664" w14:textId="77777777" w:rsidR="007B5D4D" w:rsidRDefault="007B5D4D"/>
    <w:sectPr w:rsidR="007B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C3"/>
    <w:rsid w:val="00010936"/>
    <w:rsid w:val="000A23E1"/>
    <w:rsid w:val="0014085F"/>
    <w:rsid w:val="00146481"/>
    <w:rsid w:val="00187DA3"/>
    <w:rsid w:val="001D014D"/>
    <w:rsid w:val="002244FE"/>
    <w:rsid w:val="003A4AA4"/>
    <w:rsid w:val="00597128"/>
    <w:rsid w:val="00717EC3"/>
    <w:rsid w:val="007B5D4D"/>
    <w:rsid w:val="008812F1"/>
    <w:rsid w:val="00894F6C"/>
    <w:rsid w:val="008B70E4"/>
    <w:rsid w:val="00C0350E"/>
    <w:rsid w:val="00C715DF"/>
    <w:rsid w:val="00F77E47"/>
    <w:rsid w:val="00F905D8"/>
    <w:rsid w:val="00FB0BDC"/>
    <w:rsid w:val="00FB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31A8"/>
  <w15:chartTrackingRefBased/>
  <w15:docId w15:val="{48A2414A-D353-4FEA-AF56-E7A22AAF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E47"/>
  </w:style>
  <w:style w:type="paragraph" w:styleId="Heading1">
    <w:name w:val="heading 1"/>
    <w:basedOn w:val="Normal"/>
    <w:next w:val="Normal"/>
    <w:link w:val="Heading1Char"/>
    <w:uiPriority w:val="9"/>
    <w:qFormat/>
    <w:rsid w:val="002244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05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05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0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0936"/>
    <w:rPr>
      <w:b/>
      <w:bCs/>
    </w:rPr>
  </w:style>
  <w:style w:type="character" w:customStyle="1" w:styleId="Heading2Char">
    <w:name w:val="Heading 2 Char"/>
    <w:basedOn w:val="DefaultParagraphFont"/>
    <w:link w:val="Heading2"/>
    <w:uiPriority w:val="9"/>
    <w:rsid w:val="00F905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05D8"/>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244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8208">
      <w:bodyDiv w:val="1"/>
      <w:marLeft w:val="0"/>
      <w:marRight w:val="0"/>
      <w:marTop w:val="0"/>
      <w:marBottom w:val="0"/>
      <w:divBdr>
        <w:top w:val="none" w:sz="0" w:space="0" w:color="auto"/>
        <w:left w:val="none" w:sz="0" w:space="0" w:color="auto"/>
        <w:bottom w:val="none" w:sz="0" w:space="0" w:color="auto"/>
        <w:right w:val="none" w:sz="0" w:space="0" w:color="auto"/>
      </w:divBdr>
    </w:div>
    <w:div w:id="126357785">
      <w:bodyDiv w:val="1"/>
      <w:marLeft w:val="0"/>
      <w:marRight w:val="0"/>
      <w:marTop w:val="0"/>
      <w:marBottom w:val="0"/>
      <w:divBdr>
        <w:top w:val="none" w:sz="0" w:space="0" w:color="auto"/>
        <w:left w:val="none" w:sz="0" w:space="0" w:color="auto"/>
        <w:bottom w:val="none" w:sz="0" w:space="0" w:color="auto"/>
        <w:right w:val="none" w:sz="0" w:space="0" w:color="auto"/>
      </w:divBdr>
    </w:div>
    <w:div w:id="130221060">
      <w:bodyDiv w:val="1"/>
      <w:marLeft w:val="0"/>
      <w:marRight w:val="0"/>
      <w:marTop w:val="0"/>
      <w:marBottom w:val="0"/>
      <w:divBdr>
        <w:top w:val="none" w:sz="0" w:space="0" w:color="auto"/>
        <w:left w:val="none" w:sz="0" w:space="0" w:color="auto"/>
        <w:bottom w:val="none" w:sz="0" w:space="0" w:color="auto"/>
        <w:right w:val="none" w:sz="0" w:space="0" w:color="auto"/>
      </w:divBdr>
    </w:div>
    <w:div w:id="157890728">
      <w:bodyDiv w:val="1"/>
      <w:marLeft w:val="0"/>
      <w:marRight w:val="0"/>
      <w:marTop w:val="0"/>
      <w:marBottom w:val="0"/>
      <w:divBdr>
        <w:top w:val="none" w:sz="0" w:space="0" w:color="auto"/>
        <w:left w:val="none" w:sz="0" w:space="0" w:color="auto"/>
        <w:bottom w:val="none" w:sz="0" w:space="0" w:color="auto"/>
        <w:right w:val="none" w:sz="0" w:space="0" w:color="auto"/>
      </w:divBdr>
    </w:div>
    <w:div w:id="345324596">
      <w:bodyDiv w:val="1"/>
      <w:marLeft w:val="0"/>
      <w:marRight w:val="0"/>
      <w:marTop w:val="0"/>
      <w:marBottom w:val="0"/>
      <w:divBdr>
        <w:top w:val="none" w:sz="0" w:space="0" w:color="auto"/>
        <w:left w:val="none" w:sz="0" w:space="0" w:color="auto"/>
        <w:bottom w:val="none" w:sz="0" w:space="0" w:color="auto"/>
        <w:right w:val="none" w:sz="0" w:space="0" w:color="auto"/>
      </w:divBdr>
    </w:div>
    <w:div w:id="542837023">
      <w:bodyDiv w:val="1"/>
      <w:marLeft w:val="0"/>
      <w:marRight w:val="0"/>
      <w:marTop w:val="0"/>
      <w:marBottom w:val="0"/>
      <w:divBdr>
        <w:top w:val="none" w:sz="0" w:space="0" w:color="auto"/>
        <w:left w:val="none" w:sz="0" w:space="0" w:color="auto"/>
        <w:bottom w:val="none" w:sz="0" w:space="0" w:color="auto"/>
        <w:right w:val="none" w:sz="0" w:space="0" w:color="auto"/>
      </w:divBdr>
    </w:div>
    <w:div w:id="655450483">
      <w:bodyDiv w:val="1"/>
      <w:marLeft w:val="0"/>
      <w:marRight w:val="0"/>
      <w:marTop w:val="0"/>
      <w:marBottom w:val="0"/>
      <w:divBdr>
        <w:top w:val="none" w:sz="0" w:space="0" w:color="auto"/>
        <w:left w:val="none" w:sz="0" w:space="0" w:color="auto"/>
        <w:bottom w:val="none" w:sz="0" w:space="0" w:color="auto"/>
        <w:right w:val="none" w:sz="0" w:space="0" w:color="auto"/>
      </w:divBdr>
    </w:div>
    <w:div w:id="746339127">
      <w:bodyDiv w:val="1"/>
      <w:marLeft w:val="0"/>
      <w:marRight w:val="0"/>
      <w:marTop w:val="0"/>
      <w:marBottom w:val="0"/>
      <w:divBdr>
        <w:top w:val="none" w:sz="0" w:space="0" w:color="auto"/>
        <w:left w:val="none" w:sz="0" w:space="0" w:color="auto"/>
        <w:bottom w:val="none" w:sz="0" w:space="0" w:color="auto"/>
        <w:right w:val="none" w:sz="0" w:space="0" w:color="auto"/>
      </w:divBdr>
    </w:div>
    <w:div w:id="822087979">
      <w:bodyDiv w:val="1"/>
      <w:marLeft w:val="0"/>
      <w:marRight w:val="0"/>
      <w:marTop w:val="0"/>
      <w:marBottom w:val="0"/>
      <w:divBdr>
        <w:top w:val="none" w:sz="0" w:space="0" w:color="auto"/>
        <w:left w:val="none" w:sz="0" w:space="0" w:color="auto"/>
        <w:bottom w:val="none" w:sz="0" w:space="0" w:color="auto"/>
        <w:right w:val="none" w:sz="0" w:space="0" w:color="auto"/>
      </w:divBdr>
    </w:div>
    <w:div w:id="855076147">
      <w:bodyDiv w:val="1"/>
      <w:marLeft w:val="0"/>
      <w:marRight w:val="0"/>
      <w:marTop w:val="0"/>
      <w:marBottom w:val="0"/>
      <w:divBdr>
        <w:top w:val="none" w:sz="0" w:space="0" w:color="auto"/>
        <w:left w:val="none" w:sz="0" w:space="0" w:color="auto"/>
        <w:bottom w:val="none" w:sz="0" w:space="0" w:color="auto"/>
        <w:right w:val="none" w:sz="0" w:space="0" w:color="auto"/>
      </w:divBdr>
    </w:div>
    <w:div w:id="1087578897">
      <w:bodyDiv w:val="1"/>
      <w:marLeft w:val="0"/>
      <w:marRight w:val="0"/>
      <w:marTop w:val="0"/>
      <w:marBottom w:val="0"/>
      <w:divBdr>
        <w:top w:val="none" w:sz="0" w:space="0" w:color="auto"/>
        <w:left w:val="none" w:sz="0" w:space="0" w:color="auto"/>
        <w:bottom w:val="none" w:sz="0" w:space="0" w:color="auto"/>
        <w:right w:val="none" w:sz="0" w:space="0" w:color="auto"/>
      </w:divBdr>
    </w:div>
    <w:div w:id="1296328764">
      <w:bodyDiv w:val="1"/>
      <w:marLeft w:val="0"/>
      <w:marRight w:val="0"/>
      <w:marTop w:val="0"/>
      <w:marBottom w:val="0"/>
      <w:divBdr>
        <w:top w:val="none" w:sz="0" w:space="0" w:color="auto"/>
        <w:left w:val="none" w:sz="0" w:space="0" w:color="auto"/>
        <w:bottom w:val="none" w:sz="0" w:space="0" w:color="auto"/>
        <w:right w:val="none" w:sz="0" w:space="0" w:color="auto"/>
      </w:divBdr>
    </w:div>
    <w:div w:id="1442066665">
      <w:bodyDiv w:val="1"/>
      <w:marLeft w:val="0"/>
      <w:marRight w:val="0"/>
      <w:marTop w:val="0"/>
      <w:marBottom w:val="0"/>
      <w:divBdr>
        <w:top w:val="none" w:sz="0" w:space="0" w:color="auto"/>
        <w:left w:val="none" w:sz="0" w:space="0" w:color="auto"/>
        <w:bottom w:val="none" w:sz="0" w:space="0" w:color="auto"/>
        <w:right w:val="none" w:sz="0" w:space="0" w:color="auto"/>
      </w:divBdr>
    </w:div>
    <w:div w:id="1592160628">
      <w:bodyDiv w:val="1"/>
      <w:marLeft w:val="0"/>
      <w:marRight w:val="0"/>
      <w:marTop w:val="0"/>
      <w:marBottom w:val="0"/>
      <w:divBdr>
        <w:top w:val="none" w:sz="0" w:space="0" w:color="auto"/>
        <w:left w:val="none" w:sz="0" w:space="0" w:color="auto"/>
        <w:bottom w:val="none" w:sz="0" w:space="0" w:color="auto"/>
        <w:right w:val="none" w:sz="0" w:space="0" w:color="auto"/>
      </w:divBdr>
    </w:div>
    <w:div w:id="1739278271">
      <w:bodyDiv w:val="1"/>
      <w:marLeft w:val="0"/>
      <w:marRight w:val="0"/>
      <w:marTop w:val="0"/>
      <w:marBottom w:val="0"/>
      <w:divBdr>
        <w:top w:val="none" w:sz="0" w:space="0" w:color="auto"/>
        <w:left w:val="none" w:sz="0" w:space="0" w:color="auto"/>
        <w:bottom w:val="none" w:sz="0" w:space="0" w:color="auto"/>
        <w:right w:val="none" w:sz="0" w:space="0" w:color="auto"/>
      </w:divBdr>
    </w:div>
    <w:div w:id="1970239853">
      <w:bodyDiv w:val="1"/>
      <w:marLeft w:val="0"/>
      <w:marRight w:val="0"/>
      <w:marTop w:val="0"/>
      <w:marBottom w:val="0"/>
      <w:divBdr>
        <w:top w:val="none" w:sz="0" w:space="0" w:color="auto"/>
        <w:left w:val="none" w:sz="0" w:space="0" w:color="auto"/>
        <w:bottom w:val="none" w:sz="0" w:space="0" w:color="auto"/>
        <w:right w:val="none" w:sz="0" w:space="0" w:color="auto"/>
      </w:divBdr>
    </w:div>
    <w:div w:id="19895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4276</Words>
  <Characters>24375</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2</cp:revision>
  <dcterms:created xsi:type="dcterms:W3CDTF">2023-02-02T03:24:00Z</dcterms:created>
  <dcterms:modified xsi:type="dcterms:W3CDTF">2023-02-02T03:24:00Z</dcterms:modified>
</cp:coreProperties>
</file>